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Cláusula Adicional – Spiralverse™</w:t>
      </w:r>
    </w:p>
    <w:p>
      <w:pPr>
        <w:pStyle w:val="Heading2"/>
      </w:pPr>
      <w:r>
        <w:t>📜 Cláusula – No adoctrinamiento, persuasión ni manipulación</w:t>
      </w:r>
    </w:p>
    <w:p>
      <w:r>
        <w:t>Declaro expresamente que la obra Spiralverse™, incluyendo todos sus componentes narrativos, simbólicos, visuales, conceptuales y emocionales, no tiene como propósito adoctrinar, manipular, persuadir ni sugestionar al público en ningún sentido ideológico, político, religioso, psicológico o conductual.</w:t>
        <w:br/>
        <w:t>Su objetivo es representar una obra autoral de carácter artístico, simbólico y poético, cuyo contenido busca evocar reflexión, emoción o interpretación desde la subjetividad del espectador, sin imponer creencias, valores, normas o marcos de pensamiento externos.</w:t>
      </w:r>
    </w:p>
    <w:p>
      <w:r>
        <w:br/>
      </w:r>
    </w:p>
    <w:p>
      <w:pPr>
        <w:pStyle w:val="Heading2"/>
      </w:pPr>
      <w:r>
        <w:t>📜 Clause – No Indoctrination, Persuasion or Manipulation</w:t>
      </w:r>
    </w:p>
    <w:p>
      <w:r>
        <w:t>I expressly declare that the Spiralverse™, including all of its narrative, symbolic, visual, conceptual, and emotional components, is not intended to indoctrinate, manipulate, persuade, or suggest any ideological, political, religious, psychological, or behavioral influence on the audience.</w:t>
        <w:br/>
        <w:t>Its sole purpose is to represent an original artistic work of symbolic and poetic nature, aiming to evoke reflection, emotion, or interpretation from the viewer’s subjectivity, without imposing beliefs, values, norms, or external frameworks of thought.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